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81266423"/>
        <w:docPartObj>
          <w:docPartGallery w:val="Cover Pages"/>
          <w:docPartUnique/>
        </w:docPartObj>
      </w:sdtPr>
      <w:sdtEndPr>
        <w:rPr>
          <w:rFonts w:cstheme="minorHAnsi"/>
          <w:color w:val="2E5395"/>
          <w:sz w:val="20"/>
          <w:szCs w:val="20"/>
        </w:rPr>
      </w:sdtEndPr>
      <w:sdtContent>
        <w:p w14:paraId="18B46563" w14:textId="666624CC" w:rsidR="00793AF7" w:rsidRDefault="00793AF7"/>
        <w:p w14:paraId="1A0E36D8" w14:textId="1C06B52B" w:rsidR="00793AF7" w:rsidRDefault="00793AF7">
          <w:pPr>
            <w:rPr>
              <w:rFonts w:cstheme="minorHAnsi"/>
              <w:color w:val="2E5395"/>
              <w:kern w:val="0"/>
              <w:sz w:val="20"/>
              <w:szCs w:val="20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41005B" wp14:editId="07B79913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Pole tekstow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B463E2" w14:textId="77777777" w:rsidR="00793AF7" w:rsidRDefault="00793AF7" w:rsidP="00793AF7">
                                <w:pPr>
                                  <w:pStyle w:val="Default"/>
                                </w:pPr>
                              </w:p>
                              <w:p w14:paraId="3FECED19" w14:textId="77777777" w:rsidR="00793AF7" w:rsidRDefault="00793AF7" w:rsidP="00793AF7">
                                <w:pPr>
                                  <w:pStyle w:val="Bezodstpw"/>
                                  <w:spacing w:before="40" w:after="40"/>
                                  <w:rPr>
                                    <w:b/>
                                    <w:bCs/>
                                    <w:color w:val="2E5395"/>
                                    <w:sz w:val="40"/>
                                    <w:szCs w:val="40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2E5395"/>
                                    <w:sz w:val="40"/>
                                    <w:szCs w:val="40"/>
                                  </w:rPr>
                                  <w:t xml:space="preserve">INFORMACJA O REALIZOWANEJ STRATEGII PODATKOWEJ ZA ROK 2022 </w:t>
                                </w:r>
                              </w:p>
                              <w:p w14:paraId="634BC6E3" w14:textId="326AA29B" w:rsidR="00793AF7" w:rsidRPr="00793AF7" w:rsidRDefault="00793AF7" w:rsidP="00793AF7">
                                <w:pPr>
                                  <w:pStyle w:val="Bezodstpw"/>
                                  <w:spacing w:before="40" w:after="40"/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2E5395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cap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alias w:val="Podtytuł"/>
                                    <w:tag w:val=""/>
                                    <w:id w:val="-209015168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793AF7"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RMOUR SOLUTIONS SPÓŁKA Z OGRANICZONĄ</w:t>
                                    </w: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ODPOWIEDZIALNOŚCIĄ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D19E241" w14:textId="72589F03" w:rsidR="00793AF7" w:rsidRDefault="002E3A85">
                                    <w:pPr>
                                      <w:pStyle w:val="Bezodstpw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Wanda Niegowska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B41005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32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8B463E2" w14:textId="77777777" w:rsidR="00793AF7" w:rsidRDefault="00793AF7" w:rsidP="00793AF7">
                          <w:pPr>
                            <w:pStyle w:val="Default"/>
                          </w:pPr>
                        </w:p>
                        <w:p w14:paraId="3FECED19" w14:textId="77777777" w:rsidR="00793AF7" w:rsidRDefault="00793AF7" w:rsidP="00793AF7">
                          <w:pPr>
                            <w:pStyle w:val="Bezodstpw"/>
                            <w:spacing w:before="40" w:after="40"/>
                            <w:rPr>
                              <w:b/>
                              <w:bCs/>
                              <w:color w:val="2E5395"/>
                              <w:sz w:val="40"/>
                              <w:szCs w:val="40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E5395"/>
                              <w:sz w:val="40"/>
                              <w:szCs w:val="40"/>
                            </w:rPr>
                            <w:t xml:space="preserve">INFORMACJA O REALIZOWANEJ STRATEGII PODATKOWEJ ZA ROK 2022 </w:t>
                          </w:r>
                        </w:p>
                        <w:p w14:paraId="634BC6E3" w14:textId="326AA29B" w:rsidR="00793AF7" w:rsidRPr="00793AF7" w:rsidRDefault="00793AF7" w:rsidP="00793AF7">
                          <w:pPr>
                            <w:pStyle w:val="Bezodstpw"/>
                            <w:spacing w:before="40" w:after="40"/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2E5395"/>
                              <w:sz w:val="40"/>
                              <w:szCs w:val="40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alias w:val="Podtytuł"/>
                              <w:tag w:val=""/>
                              <w:id w:val="-209015168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793AF7"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RMOUR SOLUTIONS SPÓŁKA Z OGRANICZONĄ</w:t>
                              </w: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ODPOWIEDZIALNOŚCIĄ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D19E241" w14:textId="72589F03" w:rsidR="00793AF7" w:rsidRDefault="002E3A85">
                              <w:pPr>
                                <w:pStyle w:val="Bezodstpw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Wanda Niegowska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7824AD" wp14:editId="0123D23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Prostokąt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12-29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5B4BE28" w14:textId="4DB4FB76" w:rsidR="00793AF7" w:rsidRDefault="00793AF7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97824AD" id="Prostokąt 33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12-29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5B4BE28" w14:textId="4DB4FB76" w:rsidR="00793AF7" w:rsidRDefault="00793AF7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cstheme="minorHAnsi"/>
              <w:color w:val="2E5395"/>
              <w:sz w:val="20"/>
              <w:szCs w:val="20"/>
            </w:rPr>
            <w:br w:type="page"/>
          </w:r>
        </w:p>
      </w:sdtContent>
    </w:sdt>
    <w:p w14:paraId="091F3ACE" w14:textId="4EE749FC" w:rsidR="00AD0FAC" w:rsidRDefault="006E28E5" w:rsidP="00E76227">
      <w:pPr>
        <w:pStyle w:val="Default"/>
        <w:jc w:val="both"/>
        <w:rPr>
          <w:rFonts w:asciiTheme="minorHAnsi" w:hAnsiTheme="minorHAnsi" w:cstheme="minorHAnsi"/>
          <w:color w:val="2E5395"/>
          <w:sz w:val="20"/>
          <w:szCs w:val="20"/>
        </w:rPr>
      </w:pPr>
      <w:r w:rsidRPr="006E28E5">
        <w:rPr>
          <w:rFonts w:asciiTheme="minorHAnsi" w:hAnsiTheme="minorHAnsi" w:cstheme="minorHAnsi"/>
          <w:color w:val="2E5395"/>
          <w:sz w:val="20"/>
          <w:szCs w:val="20"/>
        </w:rPr>
        <w:lastRenderedPageBreak/>
        <w:t>WSTĘP</w:t>
      </w:r>
    </w:p>
    <w:p w14:paraId="2AF933AE" w14:textId="77777777" w:rsidR="006E28E5" w:rsidRPr="006E28E5" w:rsidRDefault="006E28E5" w:rsidP="00E76227">
      <w:pPr>
        <w:pStyle w:val="Default"/>
        <w:jc w:val="both"/>
        <w:rPr>
          <w:rFonts w:asciiTheme="minorHAnsi" w:hAnsiTheme="minorHAnsi" w:cstheme="minorHAnsi"/>
          <w:color w:val="2E5395"/>
          <w:sz w:val="20"/>
          <w:szCs w:val="20"/>
        </w:rPr>
      </w:pPr>
    </w:p>
    <w:p w14:paraId="1852E5BE" w14:textId="50DD9A17" w:rsidR="00AD0FAC" w:rsidRPr="006E28E5" w:rsidRDefault="00AD0FAC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  <w:lang w:val="pl-PL"/>
        </w:rPr>
        <w:t xml:space="preserve">Zgodnie z art. 27c ustawy z dnia 15 lutego 1992 r. o podatku dochodowym od osób prawnych t.j. Dz. U. z 2022 r. poz. 2587 z późn. zm., (dalej: „ustawa o CIT”) </w:t>
      </w:r>
      <w:r w:rsidRPr="006E28E5">
        <w:rPr>
          <w:rFonts w:cstheme="minorHAnsi"/>
          <w:sz w:val="20"/>
          <w:szCs w:val="20"/>
          <w:lang w:val="pl-PL"/>
        </w:rPr>
        <w:t xml:space="preserve">Rmour Solution </w:t>
      </w:r>
      <w:r w:rsidRPr="006E28E5">
        <w:rPr>
          <w:rFonts w:cstheme="minorHAnsi"/>
          <w:sz w:val="20"/>
          <w:szCs w:val="20"/>
          <w:lang w:val="pl-PL"/>
        </w:rPr>
        <w:t>Sp. z o.o. (dalej także: „Rmour Solutions” lub „Spółka”) prezentuje Informację o realizowanej strategii podatkowej za rok podatkowy, który rozpoczął się 1</w:t>
      </w:r>
      <w:r w:rsidR="00793AF7">
        <w:rPr>
          <w:rFonts w:cstheme="minorHAnsi"/>
          <w:sz w:val="20"/>
          <w:szCs w:val="20"/>
          <w:lang w:val="pl-PL"/>
        </w:rPr>
        <w:t> </w:t>
      </w:r>
      <w:r w:rsidRPr="006E28E5">
        <w:rPr>
          <w:rFonts w:cstheme="minorHAnsi"/>
          <w:sz w:val="20"/>
          <w:szCs w:val="20"/>
          <w:lang w:val="pl-PL"/>
        </w:rPr>
        <w:t>stycznia 2022 r. i zakończył się 31 grudnia 2022 r (dalej także: Informacja). Niniejsza Informacja nie odnosi się do informacji, do których dostęp jest zastrzeżony z uwagi na obowiązujące w</w:t>
      </w:r>
      <w:r w:rsidR="000157DC" w:rsidRPr="006E28E5">
        <w:rPr>
          <w:rFonts w:cstheme="minorHAnsi"/>
          <w:sz w:val="20"/>
          <w:szCs w:val="20"/>
          <w:lang w:val="pl-PL"/>
        </w:rPr>
        <w:t> </w:t>
      </w:r>
      <w:r w:rsidRPr="006E28E5">
        <w:rPr>
          <w:rFonts w:cstheme="minorHAnsi"/>
          <w:sz w:val="20"/>
          <w:szCs w:val="20"/>
          <w:lang w:val="pl-PL"/>
        </w:rPr>
        <w:t>tym zakresie przepisy prawa, w szczególności informacji objętych przepisami o ochronie informacji niejawnych, informacji, których Spółka nie może ujawniać z uwagi na nałożone na nią obowiązki wynikające z przepisów prawa, zobowiązania kontraktowe lub wynikające z podjętych przez Spółkę decyzji biznesowych. Dodatkowo, niniejsza Informacja nie obejmuje informacji poufnych, które - ze względu na realizowane przez Spółkę plany i przedsięwzięcia biznesowe - podlegają ochronie, jako dane objęte tajemnicą handlową, przemysłową</w:t>
      </w:r>
      <w:r w:rsidRPr="006E28E5">
        <w:rPr>
          <w:rFonts w:cstheme="minorHAnsi"/>
          <w:sz w:val="20"/>
          <w:szCs w:val="20"/>
          <w:lang w:val="pl-PL"/>
        </w:rPr>
        <w:t xml:space="preserve"> czy </w:t>
      </w:r>
      <w:r w:rsidRPr="006E28E5">
        <w:rPr>
          <w:rFonts w:cstheme="minorHAnsi"/>
          <w:sz w:val="20"/>
          <w:szCs w:val="20"/>
          <w:lang w:val="pl-PL"/>
        </w:rPr>
        <w:t>zawodową</w:t>
      </w:r>
      <w:r w:rsidRPr="006E28E5">
        <w:rPr>
          <w:rFonts w:cstheme="minorHAnsi"/>
          <w:sz w:val="20"/>
          <w:szCs w:val="20"/>
          <w:lang w:val="pl-PL"/>
        </w:rPr>
        <w:t>.</w:t>
      </w:r>
    </w:p>
    <w:p w14:paraId="3E255944" w14:textId="77777777" w:rsidR="00AD0FAC" w:rsidRPr="006E28E5" w:rsidRDefault="00AD0FAC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614BC5EB" w14:textId="35CA421B" w:rsidR="00AA070A" w:rsidRDefault="00AA070A" w:rsidP="00E762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INFORMACJE OGÓLNE</w:t>
      </w:r>
    </w:p>
    <w:p w14:paraId="3DB46186" w14:textId="77777777" w:rsidR="006E28E5" w:rsidRPr="006E28E5" w:rsidRDefault="006E28E5" w:rsidP="006E28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372A8708" w14:textId="40FC22B5" w:rsidR="00AD0FAC" w:rsidRPr="006E28E5" w:rsidRDefault="00AD0FAC" w:rsidP="006E28E5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INFORMACJE O SPÓŁCE</w:t>
      </w:r>
      <w:r w:rsidRPr="006E28E5">
        <w:rPr>
          <w:rFonts w:cstheme="minorHAnsi"/>
          <w:b/>
          <w:bCs/>
          <w:sz w:val="20"/>
          <w:szCs w:val="20"/>
          <w:lang w:val="pl-PL"/>
        </w:rPr>
        <w:t xml:space="preserve"> </w:t>
      </w:r>
    </w:p>
    <w:p w14:paraId="2DF8E87F" w14:textId="77777777" w:rsidR="006E28E5" w:rsidRPr="006E28E5" w:rsidRDefault="006E28E5" w:rsidP="006E28E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520AD899" w14:textId="572DCC3D" w:rsidR="00AD0FAC" w:rsidRDefault="00AD0FAC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  <w:lang w:val="pl-PL"/>
        </w:rPr>
        <w:t>Spółka jest wpisana do Krajowego Rejestru Sądowego (KRS) prowadzonego przez Sąd Rejonowy dla m.</w:t>
      </w:r>
      <w:r w:rsidR="000157DC" w:rsidRPr="006E28E5">
        <w:rPr>
          <w:rFonts w:cstheme="minorHAnsi"/>
          <w:sz w:val="20"/>
          <w:szCs w:val="20"/>
          <w:lang w:val="pl-PL"/>
        </w:rPr>
        <w:t xml:space="preserve"> Szczecina</w:t>
      </w:r>
      <w:r w:rsidR="006E28E5" w:rsidRPr="006E28E5">
        <w:rPr>
          <w:rFonts w:cstheme="minorHAnsi"/>
          <w:sz w:val="20"/>
          <w:szCs w:val="20"/>
          <w:lang w:val="pl-PL"/>
        </w:rPr>
        <w:t xml:space="preserve"> - Centrum</w:t>
      </w:r>
      <w:r w:rsidRPr="006E28E5">
        <w:rPr>
          <w:rFonts w:cstheme="minorHAnsi"/>
          <w:sz w:val="20"/>
          <w:szCs w:val="20"/>
          <w:lang w:val="pl-PL"/>
        </w:rPr>
        <w:t xml:space="preserve">, XIII Wydział Gospodarczy KRS pod numerem KRS </w:t>
      </w:r>
      <w:r w:rsidR="006E28E5" w:rsidRPr="006E28E5">
        <w:rPr>
          <w:rFonts w:cstheme="minorHAnsi"/>
          <w:sz w:val="20"/>
          <w:szCs w:val="20"/>
          <w:lang w:val="pl-PL"/>
        </w:rPr>
        <w:t>0000762268</w:t>
      </w:r>
      <w:r w:rsidRPr="006E28E5">
        <w:rPr>
          <w:rFonts w:cstheme="minorHAnsi"/>
          <w:sz w:val="20"/>
          <w:szCs w:val="20"/>
          <w:lang w:val="pl-PL"/>
        </w:rPr>
        <w:t xml:space="preserve"> i prowadzi działalność gospodarczą pod adresem: ul. </w:t>
      </w:r>
      <w:r w:rsidR="006E28E5" w:rsidRPr="006E28E5">
        <w:rPr>
          <w:rFonts w:cstheme="minorHAnsi"/>
          <w:sz w:val="20"/>
          <w:szCs w:val="20"/>
          <w:lang w:val="pl-PL"/>
        </w:rPr>
        <w:t>Ks. Piotra Skargi 15</w:t>
      </w:r>
      <w:r w:rsidRPr="006E28E5">
        <w:rPr>
          <w:rFonts w:cstheme="minorHAnsi"/>
          <w:sz w:val="20"/>
          <w:szCs w:val="20"/>
          <w:lang w:val="pl-PL"/>
        </w:rPr>
        <w:t xml:space="preserve">, </w:t>
      </w:r>
      <w:r w:rsidR="006E28E5" w:rsidRPr="006E28E5">
        <w:rPr>
          <w:rFonts w:cstheme="minorHAnsi"/>
          <w:sz w:val="20"/>
          <w:szCs w:val="20"/>
          <w:lang w:val="pl-PL"/>
        </w:rPr>
        <w:t>7</w:t>
      </w:r>
      <w:r w:rsidRPr="006E28E5">
        <w:rPr>
          <w:rFonts w:cstheme="minorHAnsi"/>
          <w:sz w:val="20"/>
          <w:szCs w:val="20"/>
          <w:lang w:val="pl-PL"/>
        </w:rPr>
        <w:t>1-4</w:t>
      </w:r>
      <w:r w:rsidR="006E28E5" w:rsidRPr="006E28E5">
        <w:rPr>
          <w:rFonts w:cstheme="minorHAnsi"/>
          <w:sz w:val="20"/>
          <w:szCs w:val="20"/>
          <w:lang w:val="pl-PL"/>
        </w:rPr>
        <w:t>42</w:t>
      </w:r>
      <w:r w:rsidRPr="006E28E5">
        <w:rPr>
          <w:rFonts w:cstheme="minorHAnsi"/>
          <w:b/>
          <w:bCs/>
          <w:sz w:val="20"/>
          <w:szCs w:val="20"/>
          <w:lang w:val="pl-PL"/>
        </w:rPr>
        <w:t xml:space="preserve">, </w:t>
      </w:r>
      <w:r w:rsidRPr="006E28E5">
        <w:rPr>
          <w:rFonts w:cstheme="minorHAnsi"/>
          <w:sz w:val="20"/>
          <w:szCs w:val="20"/>
          <w:lang w:val="pl-PL"/>
        </w:rPr>
        <w:t xml:space="preserve">NIP: </w:t>
      </w:r>
      <w:r w:rsidR="006E28E5" w:rsidRPr="006E28E5">
        <w:rPr>
          <w:rFonts w:cstheme="minorHAnsi"/>
          <w:sz w:val="20"/>
          <w:szCs w:val="20"/>
          <w:lang w:val="pl-PL"/>
        </w:rPr>
        <w:t>8513232659</w:t>
      </w:r>
      <w:r w:rsidRPr="006E28E5">
        <w:rPr>
          <w:rFonts w:cstheme="minorHAnsi"/>
          <w:sz w:val="20"/>
          <w:szCs w:val="20"/>
          <w:lang w:val="pl-PL"/>
        </w:rPr>
        <w:t xml:space="preserve">, REGON: </w:t>
      </w:r>
      <w:r w:rsidR="006E28E5" w:rsidRPr="006E28E5">
        <w:rPr>
          <w:rFonts w:cstheme="minorHAnsi"/>
          <w:sz w:val="20"/>
          <w:szCs w:val="20"/>
          <w:lang w:val="pl-PL"/>
        </w:rPr>
        <w:t>382030321</w:t>
      </w:r>
      <w:r w:rsidRPr="006E28E5">
        <w:rPr>
          <w:rFonts w:cstheme="minorHAnsi"/>
          <w:sz w:val="20"/>
          <w:szCs w:val="20"/>
          <w:lang w:val="pl-PL"/>
        </w:rPr>
        <w:t>.</w:t>
      </w:r>
      <w:r w:rsidR="00793AF7">
        <w:rPr>
          <w:rFonts w:cstheme="minorHAnsi"/>
          <w:sz w:val="20"/>
          <w:szCs w:val="20"/>
          <w:lang w:val="pl-PL"/>
        </w:rPr>
        <w:t xml:space="preserve"> </w:t>
      </w:r>
      <w:r w:rsidRPr="006E28E5">
        <w:rPr>
          <w:rFonts w:cstheme="minorHAnsi"/>
          <w:sz w:val="20"/>
          <w:szCs w:val="20"/>
          <w:lang w:val="pl-PL"/>
        </w:rPr>
        <w:t xml:space="preserve">Rmour Solutions specjalizuje się w sprzedaży artykułów </w:t>
      </w:r>
      <w:r w:rsidR="00E76227" w:rsidRPr="006E28E5">
        <w:rPr>
          <w:rFonts w:cstheme="minorHAnsi"/>
          <w:sz w:val="20"/>
          <w:szCs w:val="20"/>
          <w:lang w:val="pl-PL"/>
        </w:rPr>
        <w:t>i urządzeń militarnych.</w:t>
      </w:r>
    </w:p>
    <w:p w14:paraId="0078D62B" w14:textId="77777777" w:rsidR="006E28E5" w:rsidRPr="006E28E5" w:rsidRDefault="006E28E5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54830D04" w14:textId="06261DAD" w:rsidR="00E76227" w:rsidRPr="006E28E5" w:rsidRDefault="00E76227" w:rsidP="006E28E5">
      <w:pPr>
        <w:pStyle w:val="Akapitzlist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CELE P</w:t>
      </w:r>
      <w:r w:rsidR="006E28E5" w:rsidRPr="006E28E5">
        <w:rPr>
          <w:rFonts w:cstheme="minorHAnsi"/>
          <w:color w:val="012169"/>
          <w:kern w:val="0"/>
          <w:sz w:val="20"/>
          <w:szCs w:val="20"/>
          <w:lang w:val="pl-PL"/>
        </w:rPr>
        <w:t>ODA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TKOWEJ STATEGII SPÓŁKI</w:t>
      </w:r>
    </w:p>
    <w:p w14:paraId="782FFE01" w14:textId="77777777" w:rsidR="006E28E5" w:rsidRPr="006E28E5" w:rsidRDefault="006E28E5" w:rsidP="006E28E5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bCs/>
          <w:sz w:val="20"/>
          <w:szCs w:val="20"/>
          <w:lang w:val="pl-PL"/>
        </w:rPr>
      </w:pPr>
    </w:p>
    <w:p w14:paraId="4C5AA1BF" w14:textId="0DFD4CB7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Strategia podatkowa Spółki ma na celu zapewnić zgodne </w:t>
      </w:r>
      <w:r w:rsidRPr="006E28E5">
        <w:rPr>
          <w:rFonts w:asciiTheme="minorHAnsi" w:hAnsiTheme="minorHAnsi" w:cstheme="minorHAnsi"/>
          <w:sz w:val="20"/>
          <w:szCs w:val="20"/>
        </w:rPr>
        <w:t xml:space="preserve">z </w:t>
      </w:r>
      <w:r w:rsidRPr="006E28E5">
        <w:rPr>
          <w:rFonts w:asciiTheme="minorHAnsi" w:hAnsiTheme="minorHAnsi" w:cstheme="minorHAnsi"/>
          <w:sz w:val="20"/>
          <w:szCs w:val="20"/>
        </w:rPr>
        <w:t xml:space="preserve">wizją podatkową: </w:t>
      </w:r>
    </w:p>
    <w:p w14:paraId="1BCBA4A0" w14:textId="5A581E0A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− podejmowanie odpowiedzialnych decyzji biznesowych; </w:t>
      </w:r>
    </w:p>
    <w:p w14:paraId="6E7749B1" w14:textId="77777777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− prawidłowe realizowanie obowiązków rozliczeniowych i sprawozdawczych; </w:t>
      </w:r>
    </w:p>
    <w:p w14:paraId="7152F4A6" w14:textId="77777777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− prawidłowe deklarowanie i rozliczanie zobowiązań podatkowych; </w:t>
      </w:r>
    </w:p>
    <w:p w14:paraId="16806D22" w14:textId="716AA4E9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− współpracę z organami podatkowymi w ramach dostępnych mechanizmów</w:t>
      </w:r>
      <w:r w:rsidRPr="006E28E5">
        <w:rPr>
          <w:rFonts w:asciiTheme="minorHAnsi" w:hAnsiTheme="minorHAnsi" w:cstheme="minorHAnsi"/>
          <w:sz w:val="20"/>
          <w:szCs w:val="20"/>
        </w:rPr>
        <w:t>.</w:t>
      </w:r>
    </w:p>
    <w:p w14:paraId="200C302B" w14:textId="77777777" w:rsidR="00793AF7" w:rsidRPr="006E28E5" w:rsidRDefault="00C66039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</w:rPr>
        <w:t>Strategia podatkowa Spółki powinna być odzwierciedlać zmiany zachodzące w otoczeniu oraz powinna być</w:t>
      </w:r>
      <w:r w:rsidR="00793AF7">
        <w:rPr>
          <w:rFonts w:cstheme="minorHAnsi"/>
          <w:sz w:val="20"/>
          <w:szCs w:val="20"/>
        </w:rPr>
        <w:t xml:space="preserve"> </w:t>
      </w:r>
      <w:r w:rsidRPr="006E28E5">
        <w:rPr>
          <w:rFonts w:cstheme="minorHAnsi"/>
          <w:sz w:val="20"/>
          <w:szCs w:val="20"/>
        </w:rPr>
        <w:t xml:space="preserve">dostosowana do zidentyfikowanych nowych ryzyk. </w:t>
      </w:r>
      <w:r w:rsidRPr="006E28E5">
        <w:rPr>
          <w:rFonts w:cstheme="minorHAnsi"/>
          <w:sz w:val="20"/>
          <w:szCs w:val="20"/>
        </w:rPr>
        <w:t>Spółka, jak każdy podmiot gospodarczy, reaguje na zachodzące w zakresie prawa podatkowego zmiany. W szczególności mogą być to zmiany związane z</w:t>
      </w:r>
      <w:r w:rsidR="00793AF7">
        <w:rPr>
          <w:rFonts w:cstheme="minorHAnsi"/>
          <w:sz w:val="20"/>
          <w:szCs w:val="20"/>
        </w:rPr>
        <w:t> </w:t>
      </w:r>
      <w:r w:rsidRPr="006E28E5">
        <w:rPr>
          <w:rFonts w:cstheme="minorHAnsi"/>
          <w:sz w:val="20"/>
          <w:szCs w:val="20"/>
        </w:rPr>
        <w:t>wprowadzeniem nowych podatków lub obowiązków podatkowych, zmiany sposobu opodatkowania lub</w:t>
      </w:r>
      <w:r w:rsidRPr="006E28E5">
        <w:rPr>
          <w:rFonts w:cstheme="minorHAnsi"/>
          <w:sz w:val="20"/>
          <w:szCs w:val="20"/>
        </w:rPr>
        <w:t xml:space="preserve"> </w:t>
      </w:r>
      <w:r w:rsidRPr="006E28E5">
        <w:rPr>
          <w:rFonts w:cstheme="minorHAnsi"/>
          <w:sz w:val="20"/>
          <w:szCs w:val="20"/>
        </w:rPr>
        <w:t>określania podstawy opodatkowania.</w:t>
      </w:r>
      <w:r w:rsidR="00793AF7">
        <w:rPr>
          <w:rFonts w:cstheme="minorHAnsi"/>
          <w:sz w:val="20"/>
          <w:szCs w:val="20"/>
        </w:rPr>
        <w:t xml:space="preserve"> </w:t>
      </w:r>
      <w:r w:rsidR="00793AF7" w:rsidRPr="006E28E5">
        <w:rPr>
          <w:rFonts w:cstheme="minorHAnsi"/>
          <w:sz w:val="20"/>
          <w:szCs w:val="20"/>
          <w:lang w:val="pl-PL"/>
        </w:rPr>
        <w:t xml:space="preserve">Realizowana przez Spółkę polityka podatkowa nastawiona jest zapewnienie zgodności z prawem zawieranych transakcji. </w:t>
      </w:r>
    </w:p>
    <w:p w14:paraId="0EA09433" w14:textId="77777777" w:rsidR="00793AF7" w:rsidRPr="006E28E5" w:rsidRDefault="00793AF7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  <w:lang w:val="pl-PL"/>
        </w:rPr>
        <w:t>Spółka ocenia, że w perspektywie najbliższych lat zmiany jej strategii podatkowej będą wynikać przede wszystkim ze zmian legislacyjnych. Głównym celem Spółki z perspektywy realizowanej strategii podatkowej Spółki jest utrzymanie aktualnego poziomu apetytu na ryzyko.</w:t>
      </w:r>
    </w:p>
    <w:p w14:paraId="241E3CC1" w14:textId="4162334E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19D29F" w14:textId="04955628" w:rsidR="00E76227" w:rsidRPr="006E28E5" w:rsidRDefault="00793AF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Poniżej przedstawiono r</w:t>
      </w:r>
      <w:r w:rsidR="00E76227" w:rsidRPr="006E28E5">
        <w:rPr>
          <w:rFonts w:asciiTheme="minorHAnsi" w:hAnsiTheme="minorHAnsi" w:cstheme="minorHAnsi"/>
          <w:sz w:val="20"/>
          <w:szCs w:val="20"/>
        </w:rPr>
        <w:t>yzyk</w:t>
      </w:r>
      <w:r w:rsidR="00C66039" w:rsidRPr="006E28E5">
        <w:rPr>
          <w:rFonts w:asciiTheme="minorHAnsi" w:hAnsiTheme="minorHAnsi" w:cstheme="minorHAnsi"/>
          <w:sz w:val="20"/>
          <w:szCs w:val="20"/>
        </w:rPr>
        <w:t>a</w:t>
      </w:r>
      <w:r w:rsidR="00E76227" w:rsidRPr="006E28E5">
        <w:rPr>
          <w:rFonts w:asciiTheme="minorHAnsi" w:hAnsiTheme="minorHAnsi" w:cstheme="minorHAnsi"/>
          <w:sz w:val="20"/>
          <w:szCs w:val="20"/>
        </w:rPr>
        <w:t xml:space="preserve"> podatkow</w:t>
      </w:r>
      <w:r w:rsidR="00C66039" w:rsidRPr="006E28E5">
        <w:rPr>
          <w:rFonts w:asciiTheme="minorHAnsi" w:hAnsiTheme="minorHAnsi" w:cstheme="minorHAnsi"/>
          <w:sz w:val="20"/>
          <w:szCs w:val="20"/>
        </w:rPr>
        <w:t>e</w:t>
      </w:r>
      <w:r w:rsidR="00E76227" w:rsidRPr="006E28E5">
        <w:rPr>
          <w:rFonts w:asciiTheme="minorHAnsi" w:hAnsiTheme="minorHAnsi" w:cstheme="minorHAnsi"/>
          <w:sz w:val="20"/>
          <w:szCs w:val="20"/>
        </w:rPr>
        <w:t>, z którymi Spółka zmierzyła się w roku podatkowym 2022</w:t>
      </w:r>
      <w:r w:rsidR="00C66039" w:rsidRPr="006E28E5">
        <w:rPr>
          <w:rFonts w:asciiTheme="minorHAnsi" w:hAnsiTheme="minorHAnsi" w:cstheme="minorHAnsi"/>
          <w:sz w:val="20"/>
          <w:szCs w:val="20"/>
        </w:rPr>
        <w:t>:</w:t>
      </w:r>
    </w:p>
    <w:p w14:paraId="1FB2016B" w14:textId="1FDA693E" w:rsidR="00E76227" w:rsidRPr="006E28E5" w:rsidRDefault="00E76227" w:rsidP="00793A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zgodność z przepisami prawa polskiego </w:t>
      </w:r>
    </w:p>
    <w:p w14:paraId="37EFF848" w14:textId="6566BEBA" w:rsidR="00E76227" w:rsidRPr="006E28E5" w:rsidRDefault="00E76227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Poziom skomplikowania przepisów podatkowych, zmienność tych regulacji oraz brak jednolitej interpretacji w</w:t>
      </w:r>
      <w:r w:rsidR="00793AF7">
        <w:rPr>
          <w:rFonts w:asciiTheme="minorHAnsi" w:hAnsiTheme="minorHAnsi" w:cstheme="minorHAnsi"/>
          <w:sz w:val="20"/>
          <w:szCs w:val="20"/>
        </w:rPr>
        <w:t> </w:t>
      </w:r>
      <w:r w:rsidRPr="006E28E5">
        <w:rPr>
          <w:rFonts w:asciiTheme="minorHAnsi" w:hAnsiTheme="minorHAnsi" w:cstheme="minorHAnsi"/>
          <w:sz w:val="20"/>
          <w:szCs w:val="20"/>
        </w:rPr>
        <w:t>praktyce organów podatkowych i orzecznictwie sądów administracyjnych powoduje, że kwalifikacja podatkowa zdarzeń gospodarczych w Spółce wymaga wiedzy o charakterze specjalistycznym.</w:t>
      </w:r>
    </w:p>
    <w:p w14:paraId="545B6C56" w14:textId="1B841999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Celem ograniczenia ryzyka Spółka korzysta z zewnętrznych wyspecjalizowanych podmiotów posiadające odpowiednią wiedze i kompetencje.</w:t>
      </w:r>
    </w:p>
    <w:p w14:paraId="0C4C2A02" w14:textId="64A3C87E" w:rsidR="00C66039" w:rsidRPr="006E28E5" w:rsidRDefault="00C66039" w:rsidP="00793A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zmiany legislacyjne i konieczność zmian dostosowawczych</w:t>
      </w:r>
    </w:p>
    <w:p w14:paraId="53A76474" w14:textId="31AFD943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Częste zmiany w przepisach prawa podatkowego oraz wdrażanie nowych rozwiązań legislacyjnych powodują, że na Spółce ciąży potencjalne ryzyko podatkowe związane z rzetelnym wypełnieniem wszystkich nakładanych na nią obowiązków podatkowych.</w:t>
      </w:r>
    </w:p>
    <w:p w14:paraId="7C8AC3E9" w14:textId="66468B45" w:rsidR="00E76227" w:rsidRPr="006E28E5" w:rsidRDefault="00C66039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  <w:lang w:val="pl-PL"/>
        </w:rPr>
        <w:t>Celem ograniczenia ryzyka Spółka korzysta z zewnętrznych wyspecjalizowanych podmiotów posiadające odpowiednią wiedze i kompetencje</w:t>
      </w:r>
      <w:r w:rsidRPr="006E28E5">
        <w:rPr>
          <w:rFonts w:cstheme="minorHAnsi"/>
          <w:sz w:val="20"/>
          <w:szCs w:val="20"/>
          <w:lang w:val="pl-PL"/>
        </w:rPr>
        <w:t>.</w:t>
      </w:r>
    </w:p>
    <w:p w14:paraId="7FBA6F87" w14:textId="24EE053D" w:rsidR="00C66039" w:rsidRPr="006E28E5" w:rsidRDefault="00C66039" w:rsidP="00793A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</w:rPr>
        <w:t>ryzyko ekonomiczne</w:t>
      </w:r>
    </w:p>
    <w:p w14:paraId="1FBEE942" w14:textId="422EA433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Spółka, ponosi również ryzyko podatkowe związane z niepewnością sytuacji ekonomicznej. </w:t>
      </w:r>
      <w:r w:rsidRPr="006E28E5">
        <w:rPr>
          <w:rFonts w:asciiTheme="minorHAnsi" w:hAnsiTheme="minorHAnsi" w:cstheme="minorHAnsi"/>
          <w:sz w:val="20"/>
          <w:szCs w:val="20"/>
        </w:rPr>
        <w:t>Nagłe</w:t>
      </w:r>
      <w:r w:rsidRPr="006E28E5">
        <w:rPr>
          <w:rFonts w:asciiTheme="minorHAnsi" w:hAnsiTheme="minorHAnsi" w:cstheme="minorHAnsi"/>
          <w:sz w:val="20"/>
          <w:szCs w:val="20"/>
        </w:rPr>
        <w:t xml:space="preserve"> zmiany gospodarcze rodzą ryzyko podatkowe, którego materializacja moż</w:t>
      </w:r>
      <w:r w:rsidRPr="006E28E5">
        <w:rPr>
          <w:rFonts w:asciiTheme="minorHAnsi" w:hAnsiTheme="minorHAnsi" w:cstheme="minorHAnsi"/>
          <w:sz w:val="20"/>
          <w:szCs w:val="20"/>
        </w:rPr>
        <w:t xml:space="preserve">e </w:t>
      </w:r>
      <w:r w:rsidRPr="006E28E5">
        <w:rPr>
          <w:rFonts w:asciiTheme="minorHAnsi" w:hAnsiTheme="minorHAnsi" w:cstheme="minorHAnsi"/>
          <w:sz w:val="20"/>
          <w:szCs w:val="20"/>
        </w:rPr>
        <w:t xml:space="preserve">spowodować, m.in.: </w:t>
      </w:r>
    </w:p>
    <w:p w14:paraId="7A073927" w14:textId="1A58CF0D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− nałożenie </w:t>
      </w:r>
      <w:r w:rsidRPr="006E28E5">
        <w:rPr>
          <w:rFonts w:asciiTheme="minorHAnsi" w:hAnsiTheme="minorHAnsi" w:cstheme="minorHAnsi"/>
          <w:sz w:val="20"/>
          <w:szCs w:val="20"/>
        </w:rPr>
        <w:t>dodatkowych zobowiązań podatkowych</w:t>
      </w:r>
      <w:r w:rsidRPr="006E28E5">
        <w:rPr>
          <w:rFonts w:asciiTheme="minorHAnsi" w:hAnsiTheme="minorHAnsi" w:cstheme="minorHAnsi"/>
          <w:sz w:val="20"/>
          <w:szCs w:val="20"/>
        </w:rPr>
        <w:t xml:space="preserve"> nieproporcjonaln</w:t>
      </w:r>
      <w:r w:rsidRPr="006E28E5">
        <w:rPr>
          <w:rFonts w:asciiTheme="minorHAnsi" w:hAnsiTheme="minorHAnsi" w:cstheme="minorHAnsi"/>
          <w:sz w:val="20"/>
          <w:szCs w:val="20"/>
        </w:rPr>
        <w:t>ych</w:t>
      </w:r>
      <w:r w:rsidRPr="006E28E5">
        <w:rPr>
          <w:rFonts w:asciiTheme="minorHAnsi" w:hAnsiTheme="minorHAnsi" w:cstheme="minorHAnsi"/>
          <w:sz w:val="20"/>
          <w:szCs w:val="20"/>
        </w:rPr>
        <w:t xml:space="preserve"> do uzyskiwanej korzyści gospodarczej; </w:t>
      </w:r>
    </w:p>
    <w:p w14:paraId="10F23369" w14:textId="02288582" w:rsidR="00C66039" w:rsidRDefault="00C66039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E28E5">
        <w:rPr>
          <w:rFonts w:cstheme="minorHAnsi"/>
          <w:sz w:val="20"/>
          <w:szCs w:val="20"/>
        </w:rPr>
        <w:t>− nieterminowość zapłaty podatku.</w:t>
      </w:r>
    </w:p>
    <w:p w14:paraId="3AF3EF0C" w14:textId="77777777" w:rsidR="00793AF7" w:rsidRDefault="00793AF7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4CCA7F" w14:textId="77777777" w:rsidR="00793AF7" w:rsidRPr="006E28E5" w:rsidRDefault="00793AF7" w:rsidP="00793A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D1AE3E" w14:textId="77777777" w:rsidR="00C66039" w:rsidRPr="006E28E5" w:rsidRDefault="00C66039" w:rsidP="00793A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lastRenderedPageBreak/>
        <w:t xml:space="preserve">błędy ludzkie </w:t>
      </w:r>
    </w:p>
    <w:p w14:paraId="0532E20C" w14:textId="67B2682A" w:rsidR="00C66039" w:rsidRPr="006E28E5" w:rsidRDefault="00C66039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Spółka </w:t>
      </w:r>
      <w:r w:rsidRPr="006E28E5">
        <w:rPr>
          <w:rFonts w:asciiTheme="minorHAnsi" w:hAnsiTheme="minorHAnsi" w:cstheme="minorHAnsi"/>
          <w:sz w:val="20"/>
          <w:szCs w:val="20"/>
        </w:rPr>
        <w:t>identyfikuje potencjalne ryzyko podatkowe wynikające z tzw. błędów ludzkich i omyłek. Materializacja tego wiąże się z niewłaściwym wypełnieniem obowiązków</w:t>
      </w:r>
      <w:r w:rsidR="000157DC" w:rsidRPr="006E28E5">
        <w:rPr>
          <w:rFonts w:asciiTheme="minorHAnsi" w:hAnsiTheme="minorHAnsi" w:cstheme="minorHAnsi"/>
          <w:sz w:val="20"/>
          <w:szCs w:val="20"/>
        </w:rPr>
        <w:t xml:space="preserve"> </w:t>
      </w:r>
      <w:r w:rsidRPr="006E28E5">
        <w:rPr>
          <w:rFonts w:asciiTheme="minorHAnsi" w:hAnsiTheme="minorHAnsi" w:cstheme="minorHAnsi"/>
          <w:sz w:val="20"/>
          <w:szCs w:val="20"/>
        </w:rPr>
        <w:t>podatkowych (np. nieuiszczenie podatku we właściwej wysokości, niewłaściwa kalkulacja podatku wynikające z błędów rachunkowych, pisarskich czy przeoczeń).</w:t>
      </w:r>
    </w:p>
    <w:p w14:paraId="5E09FB2C" w14:textId="77777777" w:rsidR="000157DC" w:rsidRPr="006E28E5" w:rsidRDefault="000157DC" w:rsidP="00793A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problemy technologiczne</w:t>
      </w:r>
    </w:p>
    <w:p w14:paraId="3FF5A2EC" w14:textId="77777777" w:rsidR="000157DC" w:rsidRPr="006E28E5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Spółka identyfikuje potencjalne ryzyko związane z zawodnością funkcjonujących narzędzi technologicznych. Materializacja powyższe ryzyka może prowadzić do:</w:t>
      </w:r>
    </w:p>
    <w:p w14:paraId="4D780CB4" w14:textId="77777777" w:rsidR="000157DC" w:rsidRPr="006E28E5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− braku dochowania ustawowych terminów (np. deklarowania i zapłaty podatku);</w:t>
      </w:r>
    </w:p>
    <w:p w14:paraId="118C2E7C" w14:textId="77777777" w:rsidR="000157DC" w:rsidRPr="006E28E5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− błędów w dokumentacji sprawozdawczej;</w:t>
      </w:r>
    </w:p>
    <w:p w14:paraId="49DFFD66" w14:textId="77777777" w:rsidR="000157DC" w:rsidRPr="006E28E5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− zakłóceń komunikacyjnych;</w:t>
      </w:r>
    </w:p>
    <w:p w14:paraId="0386BC70" w14:textId="31090E4B" w:rsidR="000157DC" w:rsidRPr="006E28E5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>− utraty dokumentów lub danych źródłowych.</w:t>
      </w:r>
    </w:p>
    <w:p w14:paraId="255F312E" w14:textId="6274BDF7" w:rsidR="000157DC" w:rsidRDefault="000157DC" w:rsidP="00793AF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E28E5">
        <w:rPr>
          <w:rFonts w:asciiTheme="minorHAnsi" w:hAnsiTheme="minorHAnsi" w:cstheme="minorHAnsi"/>
          <w:sz w:val="20"/>
          <w:szCs w:val="20"/>
        </w:rPr>
        <w:t xml:space="preserve">Aby minimalizować ryzyko Spółka zatrudnia zewnętrznych </w:t>
      </w:r>
      <w:r w:rsidRPr="006E28E5">
        <w:rPr>
          <w:rFonts w:asciiTheme="minorHAnsi" w:hAnsiTheme="minorHAnsi" w:cstheme="minorHAnsi"/>
          <w:sz w:val="20"/>
          <w:szCs w:val="20"/>
        </w:rPr>
        <w:t>specjalistów</w:t>
      </w:r>
      <w:r w:rsidRPr="006E28E5">
        <w:rPr>
          <w:rFonts w:asciiTheme="minorHAnsi" w:hAnsiTheme="minorHAnsi" w:cstheme="minorHAnsi"/>
          <w:sz w:val="20"/>
          <w:szCs w:val="20"/>
        </w:rPr>
        <w:t xml:space="preserve"> w </w:t>
      </w:r>
      <w:r w:rsidRPr="006E28E5">
        <w:rPr>
          <w:rFonts w:asciiTheme="minorHAnsi" w:hAnsiTheme="minorHAnsi" w:cstheme="minorHAnsi"/>
          <w:sz w:val="20"/>
          <w:szCs w:val="20"/>
        </w:rPr>
        <w:t xml:space="preserve">zakresie </w:t>
      </w:r>
      <w:r w:rsidRPr="006E28E5">
        <w:rPr>
          <w:rFonts w:asciiTheme="minorHAnsi" w:hAnsiTheme="minorHAnsi" w:cstheme="minorHAnsi"/>
          <w:sz w:val="20"/>
          <w:szCs w:val="20"/>
        </w:rPr>
        <w:t>technologii informatycznych oraz prowadzi usystematyzowaną archiwizację dokumentów.</w:t>
      </w:r>
    </w:p>
    <w:p w14:paraId="5634A1E6" w14:textId="77777777" w:rsidR="00AD0FAC" w:rsidRPr="006E28E5" w:rsidRDefault="00AD0FAC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67A6E83E" w14:textId="036952C7" w:rsidR="00AA070A" w:rsidRPr="006E28E5" w:rsidRDefault="00AA070A" w:rsidP="006E28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ELEMENTY INFORMACJI O REALIZOWANEJ STRATEGII PODATKOWEJ</w:t>
      </w:r>
    </w:p>
    <w:p w14:paraId="6AC785EA" w14:textId="77777777" w:rsidR="006E28E5" w:rsidRPr="006E28E5" w:rsidRDefault="006E28E5" w:rsidP="006E28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092880F9" w14:textId="77777777" w:rsidR="00AA070A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2.1.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PROCESY I PROCEDURY PODATKOWE</w:t>
      </w:r>
    </w:p>
    <w:p w14:paraId="18CD6D1F" w14:textId="77777777" w:rsidR="006E28E5" w:rsidRPr="006E28E5" w:rsidRDefault="006E28E5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4A32E89E" w14:textId="5F69CA92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Rmour Solutions przestrzega przepisów prawa podatkowego, analizując przy tym </w:t>
      </w:r>
      <w:r w:rsidR="00793AF7" w:rsidRPr="006E28E5">
        <w:rPr>
          <w:rFonts w:cstheme="minorHAnsi"/>
          <w:color w:val="000000"/>
          <w:kern w:val="0"/>
          <w:sz w:val="20"/>
          <w:szCs w:val="20"/>
          <w:lang w:val="pl-PL"/>
        </w:rPr>
        <w:t>następstwa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podatkowe związane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z prowadzoną przez Spółkę działalnością oraz poszczególnymi operacjami gospodarczymi, jak również zarządza zobowiązaniami podatkowymi w ramach prowadzonej działalności operacyjnej.</w:t>
      </w:r>
    </w:p>
    <w:p w14:paraId="5057E358" w14:textId="6038BD82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Składane deklaracje podatkowe, informacje podatkowe oraz rozliczenia podatkowe stanowią pełne odzwierciedlenie działalności gospodarczej Spółki na terenie Rzeczypospolitej Polskiej.</w:t>
      </w:r>
    </w:p>
    <w:p w14:paraId="3BB60001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Spółka realizuje procesy dotyczące zapłaty podatków, obejmujące:</w:t>
      </w:r>
    </w:p>
    <w:p w14:paraId="32745242" w14:textId="77777777" w:rsidR="00793AF7" w:rsidRDefault="00AA070A" w:rsidP="00793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793AF7">
        <w:rPr>
          <w:rFonts w:cstheme="minorHAnsi"/>
          <w:color w:val="000000"/>
          <w:kern w:val="0"/>
          <w:sz w:val="20"/>
          <w:szCs w:val="20"/>
          <w:lang w:val="pl-PL"/>
        </w:rPr>
        <w:t>zebranie źródeł, na podstawie których wyliczana zostaje podstawa opodatkowania,</w:t>
      </w:r>
    </w:p>
    <w:p w14:paraId="341E45DD" w14:textId="77777777" w:rsidR="00793AF7" w:rsidRDefault="00AA070A" w:rsidP="00793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793AF7">
        <w:rPr>
          <w:rFonts w:cstheme="minorHAnsi"/>
          <w:color w:val="000000"/>
          <w:kern w:val="0"/>
          <w:sz w:val="20"/>
          <w:szCs w:val="20"/>
          <w:lang w:val="pl-PL"/>
        </w:rPr>
        <w:t>obliczenie podstawy opodatkowania,</w:t>
      </w:r>
    </w:p>
    <w:p w14:paraId="20383D09" w14:textId="77777777" w:rsidR="00793AF7" w:rsidRDefault="00AA070A" w:rsidP="00793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793AF7">
        <w:rPr>
          <w:rFonts w:cstheme="minorHAnsi"/>
          <w:color w:val="000000"/>
          <w:kern w:val="0"/>
          <w:sz w:val="20"/>
          <w:szCs w:val="20"/>
          <w:lang w:val="pl-PL"/>
        </w:rPr>
        <w:t>kalkulacja podatku,</w:t>
      </w:r>
    </w:p>
    <w:p w14:paraId="1CE2579F" w14:textId="77777777" w:rsidR="00793AF7" w:rsidRDefault="00AA070A" w:rsidP="00793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793AF7">
        <w:rPr>
          <w:rFonts w:cstheme="minorHAnsi"/>
          <w:color w:val="000000"/>
          <w:kern w:val="0"/>
          <w:sz w:val="20"/>
          <w:szCs w:val="20"/>
          <w:lang w:val="pl-PL"/>
        </w:rPr>
        <w:t>zadeklarowanie zobowiązania podatkowego,</w:t>
      </w:r>
    </w:p>
    <w:p w14:paraId="423D0AAD" w14:textId="19BDAEA9" w:rsidR="00AA070A" w:rsidRPr="00793AF7" w:rsidRDefault="00AA070A" w:rsidP="00793AF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793AF7">
        <w:rPr>
          <w:rFonts w:cstheme="minorHAnsi"/>
          <w:color w:val="000000"/>
          <w:kern w:val="0"/>
          <w:sz w:val="20"/>
          <w:szCs w:val="20"/>
          <w:lang w:val="pl-PL"/>
        </w:rPr>
        <w:t>zapłata podatku.</w:t>
      </w:r>
    </w:p>
    <w:p w14:paraId="12DA7CE5" w14:textId="46581558" w:rsidR="00AA070A" w:rsidRPr="006E28E5" w:rsidRDefault="00BC3462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  <w:r w:rsidRPr="006E28E5">
        <w:rPr>
          <w:rFonts w:cstheme="minorHAnsi"/>
          <w:sz w:val="20"/>
          <w:szCs w:val="20"/>
          <w:lang w:val="pl-PL"/>
        </w:rPr>
        <w:t>D</w:t>
      </w:r>
      <w:r w:rsidRPr="006E28E5">
        <w:rPr>
          <w:rFonts w:cstheme="minorHAnsi"/>
          <w:sz w:val="20"/>
          <w:szCs w:val="20"/>
          <w:lang w:val="pl-PL"/>
        </w:rPr>
        <w:t xml:space="preserve">ecyzje Spółki podejmowane są, co do zasady, z uwzględnieniem niezmiennie niskiej skłonności do ryzyka podatkowego i ukierunkowane są na rzetelne wypełnianie obowiązków podatkowych Spółki oraz minimalizowanie ryzyka sporu z organami podatkowymi. </w:t>
      </w:r>
      <w:r w:rsidR="00793AF7">
        <w:rPr>
          <w:rFonts w:cstheme="minorHAnsi"/>
          <w:kern w:val="0"/>
          <w:sz w:val="20"/>
          <w:szCs w:val="20"/>
          <w:lang w:val="pl-PL"/>
        </w:rPr>
        <w:t>Rmour Solutions</w:t>
      </w:r>
      <w:r w:rsidR="00AA070A" w:rsidRPr="006E28E5">
        <w:rPr>
          <w:rFonts w:cstheme="minorHAnsi"/>
          <w:kern w:val="0"/>
          <w:sz w:val="20"/>
          <w:szCs w:val="20"/>
          <w:lang w:val="pl-PL"/>
        </w:rPr>
        <w:t xml:space="preserve"> na bieżąco identyfikuje potencjalne ryzyka podatkowe. Wszelkie wątpliwości dotyczące kwestii</w:t>
      </w:r>
      <w:r w:rsidR="00EE4758" w:rsidRPr="006E28E5">
        <w:rPr>
          <w:rFonts w:cstheme="minorHAnsi"/>
          <w:kern w:val="0"/>
          <w:sz w:val="20"/>
          <w:szCs w:val="20"/>
          <w:lang w:val="pl-PL"/>
        </w:rPr>
        <w:t xml:space="preserve"> </w:t>
      </w:r>
      <w:r w:rsidR="00AA070A" w:rsidRPr="006E28E5">
        <w:rPr>
          <w:rFonts w:cstheme="minorHAnsi"/>
          <w:kern w:val="0"/>
          <w:sz w:val="20"/>
          <w:szCs w:val="20"/>
          <w:lang w:val="pl-PL"/>
        </w:rPr>
        <w:t>podatkowych rozstrzygane są z uwzględnieniem przepisów prawa podatkowego i zachowaniem przy tym</w:t>
      </w:r>
      <w:r w:rsidR="00EE4758" w:rsidRPr="006E28E5">
        <w:rPr>
          <w:rFonts w:cstheme="minorHAnsi"/>
          <w:kern w:val="0"/>
          <w:sz w:val="20"/>
          <w:szCs w:val="20"/>
          <w:lang w:val="pl-PL"/>
        </w:rPr>
        <w:t xml:space="preserve"> </w:t>
      </w:r>
      <w:r w:rsidR="00AA070A" w:rsidRPr="006E28E5">
        <w:rPr>
          <w:rFonts w:cstheme="minorHAnsi"/>
          <w:kern w:val="0"/>
          <w:sz w:val="20"/>
          <w:szCs w:val="20"/>
          <w:lang w:val="pl-PL"/>
        </w:rPr>
        <w:t>należytej staranności – tak aby obowiązki podatkowe zostały wypełnione w sposób prawidłowy i rzetelny.</w:t>
      </w:r>
    </w:p>
    <w:p w14:paraId="61AC3C71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  <w:r w:rsidRPr="006E28E5">
        <w:rPr>
          <w:rFonts w:cstheme="minorHAnsi"/>
          <w:kern w:val="0"/>
          <w:sz w:val="20"/>
          <w:szCs w:val="20"/>
          <w:lang w:val="pl-PL"/>
        </w:rPr>
        <w:t>Spółka, w celu ograniczenia lub eliminacji ryzyka podatkowego podejmuje także dodatkowe działania:</w:t>
      </w:r>
    </w:p>
    <w:p w14:paraId="7FAD442D" w14:textId="3F8C4E44" w:rsidR="00AA070A" w:rsidRPr="00793AF7" w:rsidRDefault="00AA070A" w:rsidP="00793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0"/>
          <w:szCs w:val="20"/>
          <w:lang w:val="pl-PL"/>
        </w:rPr>
      </w:pPr>
      <w:r w:rsidRPr="00793AF7">
        <w:rPr>
          <w:rFonts w:cstheme="minorHAnsi"/>
          <w:kern w:val="0"/>
          <w:sz w:val="20"/>
          <w:szCs w:val="20"/>
          <w:lang w:val="pl-PL"/>
        </w:rPr>
        <w:t>na bieżąco monitoruje zmiany w przepisach prawa podatkowego,</w:t>
      </w:r>
    </w:p>
    <w:p w14:paraId="3E2F1F7A" w14:textId="5D760113" w:rsidR="00AA070A" w:rsidRPr="00793AF7" w:rsidRDefault="00BC3462" w:rsidP="00793A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kern w:val="0"/>
          <w:sz w:val="20"/>
          <w:szCs w:val="20"/>
          <w:lang w:val="pl-PL"/>
        </w:rPr>
      </w:pPr>
      <w:r w:rsidRPr="00793AF7">
        <w:rPr>
          <w:rFonts w:cstheme="minorHAnsi"/>
          <w:kern w:val="0"/>
          <w:sz w:val="20"/>
          <w:szCs w:val="20"/>
          <w:lang w:val="pl-PL"/>
        </w:rPr>
        <w:t>inwestuje w poszerzanie wiedzy z zakresu prawa podatkowego</w:t>
      </w:r>
      <w:r w:rsidR="00AA070A" w:rsidRPr="00793AF7">
        <w:rPr>
          <w:rFonts w:cstheme="minorHAnsi"/>
          <w:kern w:val="0"/>
          <w:sz w:val="20"/>
          <w:szCs w:val="20"/>
          <w:lang w:val="pl-PL"/>
        </w:rPr>
        <w:t>.</w:t>
      </w:r>
    </w:p>
    <w:p w14:paraId="2AAAD509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</w:p>
    <w:p w14:paraId="4F2B07A1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2.2.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DOBROWOLNE FORMY WSPÓŁPRACY Z ORGANAMI KRAJOWEJ ADMINISTRACJI SKARBOWEJ</w:t>
      </w:r>
    </w:p>
    <w:p w14:paraId="40D07A17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Podstawa prawna: art. 27c ust. 2 pkt 1 lit. b Ustawy o CIT: „informacje o stosowanych przez podatnika: b)</w:t>
      </w:r>
    </w:p>
    <w:p w14:paraId="18E88C97" w14:textId="77777777" w:rsidR="00AA070A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dobrowolnych formach współpracy z organami Krajowej Administracji Skarbowej”</w:t>
      </w:r>
    </w:p>
    <w:p w14:paraId="646E172B" w14:textId="77777777" w:rsidR="006E28E5" w:rsidRPr="006E28E5" w:rsidRDefault="006E28E5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077DDFCF" w14:textId="7B62260D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W przypadku kontaktów z organami K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 xml:space="preserve">rajowej </w:t>
      </w:r>
      <w:r w:rsidR="00793AF7" w:rsidRPr="006E28E5">
        <w:rPr>
          <w:rFonts w:cstheme="minorHAnsi"/>
          <w:color w:val="000000"/>
          <w:kern w:val="0"/>
          <w:sz w:val="20"/>
          <w:szCs w:val="20"/>
          <w:lang w:val="pl-PL"/>
        </w:rPr>
        <w:t>A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 xml:space="preserve">dministracji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S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>karbowej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Spółka wykazuje się otwartością i chęcią współpracy, dostarczając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wszystkie wyjaśnienia oraz wymagane informacje. Ewentualne nieumyślne omyłki w</w:t>
      </w:r>
      <w:r w:rsidR="00793AF7">
        <w:rPr>
          <w:rFonts w:cstheme="minorHAnsi"/>
          <w:color w:val="000000"/>
          <w:kern w:val="0"/>
          <w:sz w:val="20"/>
          <w:szCs w:val="20"/>
          <w:lang w:val="pl-PL"/>
        </w:rPr>
        <w:t> 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przekazywanych informacjach kierowanych do organów podatkowych są przez Spółkę identyfikowane</w:t>
      </w:r>
      <w:r w:rsidR="00EE4758"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najszybciej jak to możliwe oraz poddawane odpowiednim korektom.</w:t>
      </w:r>
    </w:p>
    <w:p w14:paraId="2700B6D5" w14:textId="3124AEF6" w:rsidR="00AA070A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Spółka w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2022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nie podejmowała formalnych dobrowolnych form współpracy z organami</w:t>
      </w:r>
      <w:r w:rsidR="00EE4758"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Krajowej Administracji Skarbowej (tj. nie uczestniczyła w Programie Współdziałania).</w:t>
      </w:r>
    </w:p>
    <w:p w14:paraId="3782A087" w14:textId="77777777" w:rsidR="00793AF7" w:rsidRPr="006E28E5" w:rsidRDefault="00793AF7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027ACA2B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6172D894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2.3.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REALIZACJA OBOWIĄZKÓW PODATKOWYCH, W TYM INFORMACJE O SCHEMATACH PODATKOWYCH</w:t>
      </w:r>
    </w:p>
    <w:p w14:paraId="65CE996A" w14:textId="576456A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Podstawa prawna: art. 27c ust. 2 pkt 2 Ustawy o CIT: „informacje odnośnie do realizacji przez podatnika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obowiązków podatkowych na terytorium Rzeczypospolitej Polskiej, wraz z informacją o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liczbie przekazanych Szefowi Krajowej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Administracji Skarbowej informacji o schematach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podatkowych, o których mowa w art. 86a § 1 pkt 10 Ordynacji podatkowej, z podziałem na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podatki, których dotyczą”</w:t>
      </w:r>
    </w:p>
    <w:p w14:paraId="72A1B04F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41E05F22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Realizacja obowiązków podatkowych na terytorium RP</w:t>
      </w:r>
    </w:p>
    <w:p w14:paraId="5C063CA2" w14:textId="27118D28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W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2022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Spółka realizowała obowiązki podatkowe w odniesieniu m.in. do następujących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podatków i opłat:</w:t>
      </w:r>
    </w:p>
    <w:p w14:paraId="7650FFA5" w14:textId="096AB23E" w:rsidR="00AA070A" w:rsidRPr="009F6C12" w:rsidRDefault="00AA070A" w:rsidP="009F6C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9F6C12">
        <w:rPr>
          <w:rFonts w:cstheme="minorHAnsi"/>
          <w:color w:val="000000"/>
          <w:kern w:val="0"/>
          <w:sz w:val="20"/>
          <w:szCs w:val="20"/>
          <w:lang w:val="pl-PL"/>
        </w:rPr>
        <w:lastRenderedPageBreak/>
        <w:t>podatek dochodowy od osób prawnych,</w:t>
      </w:r>
    </w:p>
    <w:p w14:paraId="1C6C5341" w14:textId="6E53A90A" w:rsidR="00AA070A" w:rsidRPr="009F6C12" w:rsidRDefault="00AA070A" w:rsidP="009F6C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9F6C12">
        <w:rPr>
          <w:rFonts w:cstheme="minorHAnsi"/>
          <w:color w:val="000000"/>
          <w:kern w:val="0"/>
          <w:sz w:val="20"/>
          <w:szCs w:val="20"/>
          <w:lang w:val="pl-PL"/>
        </w:rPr>
        <w:t>podatek dochodowy od osób fizycznych,</w:t>
      </w:r>
    </w:p>
    <w:p w14:paraId="02C2B743" w14:textId="5377DC0D" w:rsidR="00AA070A" w:rsidRPr="009F6C12" w:rsidRDefault="00AA070A" w:rsidP="009F6C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9F6C12">
        <w:rPr>
          <w:rFonts w:cstheme="minorHAnsi"/>
          <w:color w:val="000000"/>
          <w:kern w:val="0"/>
          <w:sz w:val="20"/>
          <w:szCs w:val="20"/>
          <w:lang w:val="pl-PL"/>
        </w:rPr>
        <w:t>podatek od towarów i usług</w:t>
      </w:r>
      <w:r w:rsidR="00E76227" w:rsidRPr="009F6C12">
        <w:rPr>
          <w:rFonts w:cstheme="minorHAnsi"/>
          <w:color w:val="000000"/>
          <w:kern w:val="0"/>
          <w:sz w:val="20"/>
          <w:szCs w:val="20"/>
          <w:lang w:val="pl-PL"/>
        </w:rPr>
        <w:t>.</w:t>
      </w:r>
    </w:p>
    <w:p w14:paraId="4337D0CA" w14:textId="69600DBB" w:rsidR="00E76227" w:rsidRPr="006E28E5" w:rsidRDefault="00E76227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  <w:r w:rsidRPr="006E28E5">
        <w:rPr>
          <w:rFonts w:cstheme="minorHAnsi"/>
          <w:kern w:val="0"/>
          <w:sz w:val="20"/>
          <w:szCs w:val="20"/>
          <w:lang w:val="pl-PL"/>
        </w:rPr>
        <w:t>Spółka podejmuje niezbędne środki w celu prawidłowego wywiązywania się z obowiązków wynikających z</w:t>
      </w:r>
      <w:r w:rsidR="009F6C12">
        <w:rPr>
          <w:rFonts w:cstheme="minorHAnsi"/>
          <w:kern w:val="0"/>
          <w:sz w:val="20"/>
          <w:szCs w:val="20"/>
          <w:lang w:val="pl-PL"/>
        </w:rPr>
        <w:t> </w:t>
      </w:r>
      <w:r w:rsidRPr="006E28E5">
        <w:rPr>
          <w:rFonts w:cstheme="minorHAnsi"/>
          <w:kern w:val="0"/>
          <w:sz w:val="20"/>
          <w:szCs w:val="20"/>
          <w:lang w:val="pl-PL"/>
        </w:rPr>
        <w:t>przepisów prawa podatkowego na terytorium Rzeczpospolitej Polskiej, w szczególności:</w:t>
      </w:r>
    </w:p>
    <w:p w14:paraId="31992582" w14:textId="77777777" w:rsidR="009F6C12" w:rsidRDefault="00E76227" w:rsidP="009F6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0"/>
          <w:szCs w:val="20"/>
          <w:lang w:val="pl-PL"/>
        </w:rPr>
      </w:pPr>
      <w:r w:rsidRPr="009F6C12">
        <w:rPr>
          <w:rFonts w:cstheme="minorHAnsi"/>
          <w:kern w:val="0"/>
          <w:sz w:val="20"/>
          <w:szCs w:val="20"/>
          <w:lang w:val="pl-PL"/>
        </w:rPr>
        <w:t>identyfikuje zdarzenia, które powodują powstanie obowiązków podatkowych;</w:t>
      </w:r>
    </w:p>
    <w:p w14:paraId="54B211A1" w14:textId="77777777" w:rsidR="009F6C12" w:rsidRDefault="00E76227" w:rsidP="009F6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0"/>
          <w:szCs w:val="20"/>
          <w:lang w:val="pl-PL"/>
        </w:rPr>
      </w:pPr>
      <w:r w:rsidRPr="009F6C12">
        <w:rPr>
          <w:rFonts w:cstheme="minorHAnsi"/>
          <w:kern w:val="0"/>
          <w:sz w:val="20"/>
          <w:szCs w:val="20"/>
          <w:lang w:val="pl-PL"/>
        </w:rPr>
        <w:t>kalkuluje i uiszcza należne podatki na rachunki bankowe właściwych organów podatkowych;</w:t>
      </w:r>
    </w:p>
    <w:p w14:paraId="55EC0D15" w14:textId="77777777" w:rsidR="009F6C12" w:rsidRDefault="00E76227" w:rsidP="009F6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0"/>
          <w:szCs w:val="20"/>
          <w:lang w:val="pl-PL"/>
        </w:rPr>
      </w:pPr>
      <w:r w:rsidRPr="009F6C12">
        <w:rPr>
          <w:rFonts w:cstheme="minorHAnsi"/>
          <w:kern w:val="0"/>
          <w:sz w:val="20"/>
          <w:szCs w:val="20"/>
          <w:lang w:val="pl-PL"/>
        </w:rPr>
        <w:t>składa organom podatkowym zeznania, sprawozdania oraz informacje, do których składania zobowiązują ją przepisy prawa podatkowego;</w:t>
      </w:r>
    </w:p>
    <w:p w14:paraId="04089536" w14:textId="77777777" w:rsidR="009F6C12" w:rsidRDefault="00E76227" w:rsidP="009F6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0"/>
          <w:szCs w:val="20"/>
          <w:lang w:val="pl-PL"/>
        </w:rPr>
      </w:pPr>
      <w:r w:rsidRPr="009F6C12">
        <w:rPr>
          <w:rFonts w:cstheme="minorHAnsi"/>
          <w:kern w:val="0"/>
          <w:sz w:val="20"/>
          <w:szCs w:val="20"/>
          <w:lang w:val="pl-PL"/>
        </w:rPr>
        <w:t>nie zawiera transakcji, których charakter wskazuje na istotne ryzyko podatkowe;</w:t>
      </w:r>
    </w:p>
    <w:p w14:paraId="568A8118" w14:textId="375647AD" w:rsidR="00E76227" w:rsidRPr="009F6C12" w:rsidRDefault="00E76227" w:rsidP="009F6C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  <w:sz w:val="20"/>
          <w:szCs w:val="20"/>
          <w:lang w:val="pl-PL"/>
        </w:rPr>
      </w:pPr>
      <w:r w:rsidRPr="009F6C12">
        <w:rPr>
          <w:rFonts w:cstheme="minorHAnsi"/>
          <w:kern w:val="0"/>
          <w:sz w:val="20"/>
          <w:szCs w:val="20"/>
          <w:lang w:val="pl-PL"/>
        </w:rPr>
        <w:t>nie dokonuje czynności mających na celu agresywną optymalizację podatkową.</w:t>
      </w:r>
    </w:p>
    <w:p w14:paraId="393E0A69" w14:textId="77220551" w:rsidR="00E76227" w:rsidRPr="006E28E5" w:rsidRDefault="00E76227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  <w:r w:rsidRPr="006E28E5">
        <w:rPr>
          <w:rFonts w:cstheme="minorHAnsi"/>
          <w:kern w:val="0"/>
          <w:sz w:val="20"/>
          <w:szCs w:val="20"/>
          <w:lang w:val="pl-PL"/>
        </w:rPr>
        <w:t xml:space="preserve">Spółka w swojej działalności nie zidentyfikowała w </w:t>
      </w:r>
      <w:r w:rsidRPr="006E28E5">
        <w:rPr>
          <w:rFonts w:cstheme="minorHAnsi"/>
          <w:kern w:val="0"/>
          <w:sz w:val="20"/>
          <w:szCs w:val="20"/>
          <w:lang w:val="pl-PL"/>
        </w:rPr>
        <w:t>2022</w:t>
      </w:r>
      <w:r w:rsidRPr="006E28E5">
        <w:rPr>
          <w:rFonts w:cstheme="minorHAnsi"/>
          <w:kern w:val="0"/>
          <w:sz w:val="20"/>
          <w:szCs w:val="20"/>
          <w:lang w:val="pl-PL"/>
        </w:rPr>
        <w:t xml:space="preserve"> żadnego schematu podatkowego. Tym samym nie wystąpił obowiązek jego przekazania do Szefa Krajowej Administracji Skarbowej</w:t>
      </w:r>
      <w:r w:rsidRPr="006E28E5">
        <w:rPr>
          <w:rFonts w:cstheme="minorHAnsi"/>
          <w:kern w:val="0"/>
          <w:sz w:val="20"/>
          <w:szCs w:val="20"/>
          <w:lang w:val="pl-PL"/>
        </w:rPr>
        <w:t>.</w:t>
      </w:r>
    </w:p>
    <w:p w14:paraId="07F4FD8F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0"/>
          <w:szCs w:val="20"/>
          <w:lang w:val="pl-PL"/>
        </w:rPr>
      </w:pPr>
    </w:p>
    <w:p w14:paraId="0C31659C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2.4.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TRANSAKCJE ZAWIERANE Z PODMIOTAMI POWIĄZANYMI</w:t>
      </w:r>
    </w:p>
    <w:p w14:paraId="6A0550A3" w14:textId="2BE9F05A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Podstawa prawna: art. 27c ust. 2 pkt 3 lit. a Ustawy o CIT: „informacje o: a) transakcjach z podmiotami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powiązanymi w rozumieniu art. 11a ust. 1 pkt 4, których wartość przekracza 5% sumy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bilansowej aktywów w rozumieniu przepisów o rachunkowości, ustalonych na podstawie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ostatniego zatwierdzonego sprawozdania finansowego spółki, w tym podmiotami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niebędącymi rezydentami podatkowymi Rzeczypospolitej Polskiej”</w:t>
      </w:r>
    </w:p>
    <w:p w14:paraId="199C9240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027C322C" w14:textId="32450C7B" w:rsidR="00AA070A" w:rsidRPr="006E28E5" w:rsidRDefault="009F6C12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9F6C12">
        <w:rPr>
          <w:rFonts w:cstheme="minorHAnsi"/>
          <w:color w:val="000000"/>
          <w:kern w:val="0"/>
          <w:sz w:val="20"/>
          <w:szCs w:val="20"/>
          <w:lang w:val="pl-PL"/>
        </w:rPr>
        <w:t>W okresie za który jest sprawozdanie Spółka była stroną transakcji z podmiotami powiązanymi, ale żadna z</w:t>
      </w:r>
      <w:r>
        <w:rPr>
          <w:rFonts w:cstheme="minorHAnsi"/>
          <w:color w:val="000000"/>
          <w:kern w:val="0"/>
          <w:sz w:val="20"/>
          <w:szCs w:val="20"/>
          <w:lang w:val="pl-PL"/>
        </w:rPr>
        <w:t> </w:t>
      </w:r>
      <w:r w:rsidRPr="009F6C12">
        <w:rPr>
          <w:rFonts w:cstheme="minorHAnsi"/>
          <w:color w:val="000000"/>
          <w:kern w:val="0"/>
          <w:sz w:val="20"/>
          <w:szCs w:val="20"/>
          <w:lang w:val="pl-PL"/>
        </w:rPr>
        <w:t>transakcji nie przekroczyła jednak progu raportowania, który zostały określony w art. 27c ust. 2 pkt 3) lit. a) ustawy o CIT (tj. 5% sumy bilansowej aktywów w rozumieniu przepisów o rachunkowości, ustalonych na podstawie ostatniego zatwierdzonego sprawozdania finansowego</w:t>
      </w:r>
    </w:p>
    <w:p w14:paraId="57089BCE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11E5A2FB" w14:textId="450A9EAC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2.5.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PLANOWANE LUB PODEJMOWANE DZIAŁANIA RESTRUKTURYZACYJNE</w:t>
      </w:r>
    </w:p>
    <w:p w14:paraId="06DCD982" w14:textId="77777777" w:rsidR="00EE4758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Podstawa prawna: art. 27c ust. 2 pkt 3 lit. b Ustawy o CIT: „informacje o: </w:t>
      </w:r>
    </w:p>
    <w:p w14:paraId="3F748FF6" w14:textId="7C576DE5" w:rsidR="00AA070A" w:rsidRPr="006E28E5" w:rsidRDefault="00AA070A" w:rsidP="00E76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planowanych lub podejmowanych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przez podatnika działaniach restrukturyzacyjnych mogących mieć wpływ na wysokość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zobowiązań podatkowych podatnika lub podmiotów powiązanych w rozumieniu art. 11a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ust. 1 pkt 4”</w:t>
      </w:r>
    </w:p>
    <w:p w14:paraId="429C2C2C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5B95F3AF" w14:textId="0F55912C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W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2022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Spółka nie podejmowała działań restrukturyzacyjnych, jak również nie planuje podjęcia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takich działań w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 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przyszłości.</w:t>
      </w:r>
    </w:p>
    <w:p w14:paraId="6D51CF97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78E48227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2.6.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KATALOG ZŁOŻONYCH WNIOSKÓW</w:t>
      </w:r>
    </w:p>
    <w:p w14:paraId="71620FE5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Podstawa prawna: art. 27c ust. 2 pkt 4 Ustawy o CIT: „informacje o złożonych przez podatnika wnioskach o</w:t>
      </w:r>
    </w:p>
    <w:p w14:paraId="666F9B9B" w14:textId="27C35325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wydanie: a) ogólnej interpretacji podatkowej, o której mowa w art. 14a § 1 Ordynacji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podatkowej, b) interpretacji przepisów prawa podatkowego, o której mowa w art. 14b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Ordynacji podatkowej, c) wiążącej informacji stawkowej, o której mowa w art. 42a ustawy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o podatku od towarów i usług, d) wiążącej informacji akcyzowej, o której mowa w art. 7d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ust. 1 ustawy z dnia 6 grudnia 2008 r. o podatku akcyzowym (Dz. U. z 2020 r. poz. 722 i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1747)”</w:t>
      </w:r>
    </w:p>
    <w:p w14:paraId="043105CD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07CD02DD" w14:textId="03CFA572" w:rsidR="00AA070A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W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r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oku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>p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odatkowym </w:t>
      </w:r>
      <w:r w:rsidR="00E76227" w:rsidRPr="006E28E5">
        <w:rPr>
          <w:rFonts w:cstheme="minorHAnsi"/>
          <w:color w:val="000000"/>
          <w:kern w:val="0"/>
          <w:sz w:val="20"/>
          <w:szCs w:val="20"/>
          <w:lang w:val="pl-PL"/>
        </w:rPr>
        <w:t xml:space="preserve">2022 </w:t>
      </w: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Spółka nie składała wniosków o wydanie interpretacji podatkowych.</w:t>
      </w:r>
    </w:p>
    <w:p w14:paraId="5D895D0A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</w:p>
    <w:p w14:paraId="110C0F4A" w14:textId="77777777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2060"/>
          <w:kern w:val="0"/>
          <w:sz w:val="20"/>
          <w:szCs w:val="20"/>
          <w:lang w:val="pl-PL"/>
        </w:rPr>
        <w:t xml:space="preserve">2.7.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ROZLICZENIA PODATKOWE W RAJACH PODATKOWYCH</w:t>
      </w:r>
    </w:p>
    <w:p w14:paraId="0D36377E" w14:textId="00A235F5" w:rsidR="00AA070A" w:rsidRPr="006E28E5" w:rsidRDefault="00AA070A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Podstawa prawna: art. 27c ust. 2 pkt 5 Ustawy o CIT: „informacje dotyczące dokonywania rozliczeń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podatkowych podatnika na terytoriach lub w krajach stosujących szkodliwą konkurencję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podatkową wskazanych w aktach wykonawczych wydanych na podstawie art. 11j ust. 2 i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na podstawie art. 23v ust. 2 ustawy z dnia 26 lipca 1991 r. o podatku dochodowym od osób</w:t>
      </w:r>
      <w:r w:rsidR="00EE4758" w:rsidRPr="006E28E5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fizycznych oraz w obwieszczeniu ministra właściwego do spraw finansów publicznych</w:t>
      </w:r>
      <w:r w:rsidR="009F6C12">
        <w:rPr>
          <w:rFonts w:cstheme="minorHAnsi"/>
          <w:color w:val="012169"/>
          <w:kern w:val="0"/>
          <w:sz w:val="20"/>
          <w:szCs w:val="20"/>
          <w:lang w:val="pl-PL"/>
        </w:rPr>
        <w:t xml:space="preserve"> </w:t>
      </w:r>
      <w:r w:rsidRPr="006E28E5">
        <w:rPr>
          <w:rFonts w:cstheme="minorHAnsi"/>
          <w:color w:val="012169"/>
          <w:kern w:val="0"/>
          <w:sz w:val="20"/>
          <w:szCs w:val="20"/>
          <w:lang w:val="pl-PL"/>
        </w:rPr>
        <w:t>wydanym na podstawie art. 86a § 10 Ordynacji podatkowej”</w:t>
      </w:r>
    </w:p>
    <w:p w14:paraId="19544430" w14:textId="77777777" w:rsidR="00EE4758" w:rsidRPr="006E28E5" w:rsidRDefault="00EE4758" w:rsidP="00E762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12169"/>
          <w:kern w:val="0"/>
          <w:sz w:val="20"/>
          <w:szCs w:val="20"/>
          <w:lang w:val="pl-PL"/>
        </w:rPr>
      </w:pPr>
    </w:p>
    <w:p w14:paraId="02440455" w14:textId="29552F0A" w:rsidR="006E28E5" w:rsidRPr="006E28E5" w:rsidRDefault="00E76227" w:rsidP="00793AF7">
      <w:pPr>
        <w:jc w:val="both"/>
        <w:rPr>
          <w:rFonts w:cstheme="minorHAnsi"/>
          <w:color w:val="000000"/>
          <w:kern w:val="0"/>
          <w:sz w:val="20"/>
          <w:szCs w:val="20"/>
          <w:lang w:val="pl-PL"/>
        </w:rPr>
      </w:pPr>
      <w:r w:rsidRPr="006E28E5">
        <w:rPr>
          <w:rFonts w:cstheme="minorHAnsi"/>
          <w:color w:val="000000"/>
          <w:kern w:val="0"/>
          <w:sz w:val="20"/>
          <w:szCs w:val="20"/>
          <w:lang w:val="pl-PL"/>
        </w:rPr>
        <w:t>W roku podatkowym 2022 Spółka nie dokonywała rozliczeń podatkowych na terytoriach lub w krajach stosujących szkodliwą konkurencję podatkową.</w:t>
      </w:r>
    </w:p>
    <w:sectPr w:rsidR="006E28E5" w:rsidRPr="006E28E5" w:rsidSect="00F50C6A"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8B5"/>
    <w:multiLevelType w:val="hybridMultilevel"/>
    <w:tmpl w:val="0BAADA1C"/>
    <w:lvl w:ilvl="0" w:tplc="3B98C6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F55"/>
    <w:multiLevelType w:val="hybridMultilevel"/>
    <w:tmpl w:val="F830CC4A"/>
    <w:lvl w:ilvl="0" w:tplc="73D2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4BF0"/>
    <w:multiLevelType w:val="hybridMultilevel"/>
    <w:tmpl w:val="D0C81024"/>
    <w:lvl w:ilvl="0" w:tplc="3C56FCF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57E"/>
    <w:multiLevelType w:val="multilevel"/>
    <w:tmpl w:val="AE208D42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2"/>
      <w:numFmt w:val="decimal"/>
      <w:isLgl/>
      <w:lvlText w:val="%1.%2."/>
      <w:lvlJc w:val="left"/>
      <w:pPr>
        <w:ind w:left="732" w:hanging="372"/>
      </w:pPr>
      <w:rPr>
        <w:rFonts w:ascii="CIDFont+F4" w:hAnsi="CIDFont+F4" w:cs="CIDFont+F4" w:hint="default"/>
        <w:b w:val="0"/>
        <w:color w:val="00206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IDFont+F4" w:hAnsi="CIDFont+F4" w:cs="CIDFont+F4" w:hint="default"/>
        <w:b w:val="0"/>
        <w:color w:val="002060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IDFont+F4" w:hAnsi="CIDFont+F4" w:cs="CIDFont+F4" w:hint="default"/>
        <w:b w:val="0"/>
        <w:color w:val="002060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IDFont+F4" w:hAnsi="CIDFont+F4" w:cs="CIDFont+F4" w:hint="default"/>
        <w:b w:val="0"/>
        <w:color w:val="002060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IDFont+F4" w:hAnsi="CIDFont+F4" w:cs="CIDFont+F4" w:hint="default"/>
        <w:b w:val="0"/>
        <w:color w:val="002060"/>
        <w:sz w:val="21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IDFont+F4" w:hAnsi="CIDFont+F4" w:cs="CIDFont+F4" w:hint="default"/>
        <w:b w:val="0"/>
        <w:color w:val="00206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IDFont+F4" w:hAnsi="CIDFont+F4" w:cs="CIDFont+F4" w:hint="default"/>
        <w:b w:val="0"/>
        <w:color w:val="00206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IDFont+F4" w:hAnsi="CIDFont+F4" w:cs="CIDFont+F4" w:hint="default"/>
        <w:b w:val="0"/>
        <w:color w:val="002060"/>
        <w:sz w:val="21"/>
      </w:rPr>
    </w:lvl>
  </w:abstractNum>
  <w:abstractNum w:abstractNumId="4" w15:restartNumberingAfterBreak="0">
    <w:nsid w:val="115A6F97"/>
    <w:multiLevelType w:val="hybridMultilevel"/>
    <w:tmpl w:val="C68EAF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3E39"/>
    <w:multiLevelType w:val="hybridMultilevel"/>
    <w:tmpl w:val="9306F000"/>
    <w:lvl w:ilvl="0" w:tplc="73D2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5837"/>
    <w:multiLevelType w:val="hybridMultilevel"/>
    <w:tmpl w:val="F06E4468"/>
    <w:lvl w:ilvl="0" w:tplc="3B98C6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5E25"/>
    <w:multiLevelType w:val="hybridMultilevel"/>
    <w:tmpl w:val="EF66C766"/>
    <w:lvl w:ilvl="0" w:tplc="73D2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6C19"/>
    <w:multiLevelType w:val="hybridMultilevel"/>
    <w:tmpl w:val="856E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5A84"/>
    <w:multiLevelType w:val="hybridMultilevel"/>
    <w:tmpl w:val="282C8FB2"/>
    <w:lvl w:ilvl="0" w:tplc="73D2A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B3B09"/>
    <w:multiLevelType w:val="hybridMultilevel"/>
    <w:tmpl w:val="94AE5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D039D"/>
    <w:multiLevelType w:val="multilevel"/>
    <w:tmpl w:val="BF188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206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206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206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00206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206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002060"/>
      </w:rPr>
    </w:lvl>
  </w:abstractNum>
  <w:num w:numId="1" w16cid:durableId="1662583999">
    <w:abstractNumId w:val="10"/>
  </w:num>
  <w:num w:numId="2" w16cid:durableId="1060060524">
    <w:abstractNumId w:val="2"/>
  </w:num>
  <w:num w:numId="3" w16cid:durableId="1591235039">
    <w:abstractNumId w:val="3"/>
  </w:num>
  <w:num w:numId="4" w16cid:durableId="179974737">
    <w:abstractNumId w:val="0"/>
  </w:num>
  <w:num w:numId="5" w16cid:durableId="747045745">
    <w:abstractNumId w:val="4"/>
  </w:num>
  <w:num w:numId="6" w16cid:durableId="544871733">
    <w:abstractNumId w:val="8"/>
  </w:num>
  <w:num w:numId="7" w16cid:durableId="2005236921">
    <w:abstractNumId w:val="6"/>
  </w:num>
  <w:num w:numId="8" w16cid:durableId="1330982491">
    <w:abstractNumId w:val="11"/>
  </w:num>
  <w:num w:numId="9" w16cid:durableId="1682124313">
    <w:abstractNumId w:val="7"/>
  </w:num>
  <w:num w:numId="10" w16cid:durableId="881526128">
    <w:abstractNumId w:val="9"/>
  </w:num>
  <w:num w:numId="11" w16cid:durableId="1715036239">
    <w:abstractNumId w:val="1"/>
  </w:num>
  <w:num w:numId="12" w16cid:durableId="1671181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0A"/>
    <w:rsid w:val="000157DC"/>
    <w:rsid w:val="002E3A85"/>
    <w:rsid w:val="005547CA"/>
    <w:rsid w:val="005C36C5"/>
    <w:rsid w:val="006E28E5"/>
    <w:rsid w:val="00746C91"/>
    <w:rsid w:val="00793AF7"/>
    <w:rsid w:val="009163B5"/>
    <w:rsid w:val="009F6C12"/>
    <w:rsid w:val="00AA070A"/>
    <w:rsid w:val="00AD0FAC"/>
    <w:rsid w:val="00B63D79"/>
    <w:rsid w:val="00BC3462"/>
    <w:rsid w:val="00C66039"/>
    <w:rsid w:val="00DD788B"/>
    <w:rsid w:val="00E76227"/>
    <w:rsid w:val="00EE4758"/>
    <w:rsid w:val="00F50C6A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9AD"/>
  <w15:chartTrackingRefBased/>
  <w15:docId w15:val="{A59D4EEA-02F6-4106-AE7F-D8D5B94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0A"/>
    <w:pPr>
      <w:ind w:left="720"/>
      <w:contextualSpacing/>
    </w:pPr>
  </w:style>
  <w:style w:type="paragraph" w:customStyle="1" w:styleId="Default">
    <w:name w:val="Default"/>
    <w:rsid w:val="00AD0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Bezodstpw">
    <w:name w:val="No Spacing"/>
    <w:link w:val="BezodstpwZnak"/>
    <w:uiPriority w:val="1"/>
    <w:qFormat/>
    <w:rsid w:val="00793AF7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3AF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PODATKOWA</dc:title>
  <dc:subject>RMOUR SOLUTIONS SPÓŁKA Z OGRANICZONĄ ODPOWIEDZIALNOŚCIĄ</dc:subject>
  <dc:creator>Wanda Niegowska</dc:creator>
  <cp:keywords/>
  <dc:description/>
  <cp:lastModifiedBy>Wanda Niegowska</cp:lastModifiedBy>
  <cp:revision>2</cp:revision>
  <dcterms:created xsi:type="dcterms:W3CDTF">2024-03-18T11:31:00Z</dcterms:created>
  <dcterms:modified xsi:type="dcterms:W3CDTF">2024-03-18T11:31:00Z</dcterms:modified>
</cp:coreProperties>
</file>